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A1193" w14:textId="77777777" w:rsidR="00076C5A" w:rsidRPr="007F7C04" w:rsidRDefault="0027481B" w:rsidP="00076C5A">
      <w:pPr>
        <w:rPr>
          <w:rFonts w:cs="Arial"/>
          <w:b/>
          <w:sz w:val="16"/>
          <w:szCs w:val="16"/>
        </w:rPr>
      </w:pPr>
      <w:r>
        <w:rPr>
          <w:rFonts w:cs="Arial"/>
          <w:b/>
        </w:rPr>
        <w:t xml:space="preserve">In-Vivo Exposure Therapy </w:t>
      </w:r>
      <w:r w:rsidR="00076C5A" w:rsidRPr="007F7C04">
        <w:rPr>
          <w:rFonts w:cs="Arial"/>
          <w:b/>
        </w:rPr>
        <w:t>Participant Notice of Risk and Waiver</w:t>
      </w:r>
      <w:r w:rsidR="00076C5A" w:rsidRPr="007F7C04">
        <w:rPr>
          <w:rFonts w:cs="Arial"/>
          <w:b/>
        </w:rPr>
        <w:br/>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46"/>
        <w:gridCol w:w="3629"/>
        <w:gridCol w:w="990"/>
        <w:gridCol w:w="1885"/>
      </w:tblGrid>
      <w:tr w:rsidR="00076C5A" w:rsidRPr="007F7C04" w14:paraId="006D72FA" w14:textId="77777777" w:rsidTr="00E44D83">
        <w:trPr>
          <w:trHeight w:hRule="exact" w:val="352"/>
        </w:trPr>
        <w:tc>
          <w:tcPr>
            <w:tcW w:w="2846" w:type="dxa"/>
            <w:shd w:val="clear" w:color="auto" w:fill="auto"/>
          </w:tcPr>
          <w:p w14:paraId="1733F93A" w14:textId="77777777" w:rsidR="00076C5A" w:rsidRPr="007F7C04" w:rsidRDefault="00076C5A" w:rsidP="00E44D83">
            <w:pPr>
              <w:rPr>
                <w:rFonts w:cs="Arial"/>
                <w:b/>
                <w:spacing w:val="3"/>
              </w:rPr>
            </w:pPr>
            <w:r w:rsidRPr="007F7C04">
              <w:rPr>
                <w:rFonts w:cs="Arial"/>
                <w:b/>
                <w:spacing w:val="3"/>
              </w:rPr>
              <w:t>Start &amp; End Dates</w:t>
            </w:r>
          </w:p>
        </w:tc>
        <w:tc>
          <w:tcPr>
            <w:tcW w:w="6504" w:type="dxa"/>
            <w:gridSpan w:val="3"/>
            <w:shd w:val="clear" w:color="auto" w:fill="auto"/>
          </w:tcPr>
          <w:p w14:paraId="3FECF485" w14:textId="77777777" w:rsidR="00076C5A" w:rsidRPr="007F7C04" w:rsidRDefault="00076C5A" w:rsidP="00E44D83">
            <w:pPr>
              <w:rPr>
                <w:rFonts w:cs="Arial"/>
                <w:b/>
                <w:spacing w:val="3"/>
              </w:rPr>
            </w:pPr>
          </w:p>
        </w:tc>
      </w:tr>
      <w:tr w:rsidR="00404BF6" w:rsidRPr="007F7C04" w14:paraId="6056DC2B" w14:textId="77777777" w:rsidTr="00404BF6">
        <w:trPr>
          <w:trHeight w:hRule="exact" w:val="370"/>
        </w:trPr>
        <w:tc>
          <w:tcPr>
            <w:tcW w:w="2846" w:type="dxa"/>
            <w:shd w:val="clear" w:color="auto" w:fill="auto"/>
          </w:tcPr>
          <w:p w14:paraId="6B5C80DC" w14:textId="77777777" w:rsidR="00404BF6" w:rsidRPr="007F7C04" w:rsidRDefault="00404BF6" w:rsidP="00E44D83">
            <w:pPr>
              <w:rPr>
                <w:rFonts w:cs="Arial"/>
                <w:b/>
                <w:spacing w:val="3"/>
              </w:rPr>
            </w:pPr>
            <w:r w:rsidRPr="007F7C04">
              <w:rPr>
                <w:rFonts w:cs="Arial"/>
                <w:b/>
                <w:spacing w:val="3"/>
              </w:rPr>
              <w:t>Participant’s Name</w:t>
            </w:r>
          </w:p>
        </w:tc>
        <w:tc>
          <w:tcPr>
            <w:tcW w:w="3629" w:type="dxa"/>
            <w:shd w:val="clear" w:color="auto" w:fill="auto"/>
          </w:tcPr>
          <w:p w14:paraId="36129F3C" w14:textId="77777777" w:rsidR="00404BF6" w:rsidRPr="007F7C04" w:rsidRDefault="00404BF6" w:rsidP="00E44D83">
            <w:pPr>
              <w:rPr>
                <w:rFonts w:cs="Arial"/>
                <w:b/>
                <w:spacing w:val="3"/>
              </w:rPr>
            </w:pPr>
          </w:p>
        </w:tc>
        <w:tc>
          <w:tcPr>
            <w:tcW w:w="990" w:type="dxa"/>
            <w:shd w:val="clear" w:color="auto" w:fill="auto"/>
          </w:tcPr>
          <w:p w14:paraId="43B0A065" w14:textId="020032E3" w:rsidR="00404BF6" w:rsidRPr="007F7C04" w:rsidRDefault="00404BF6" w:rsidP="00E44D83">
            <w:pPr>
              <w:rPr>
                <w:rFonts w:cs="Arial"/>
                <w:b/>
                <w:spacing w:val="3"/>
              </w:rPr>
            </w:pPr>
            <w:r>
              <w:rPr>
                <w:rFonts w:cs="Arial"/>
                <w:b/>
                <w:spacing w:val="3"/>
              </w:rPr>
              <w:t>DOB:</w:t>
            </w:r>
          </w:p>
        </w:tc>
        <w:tc>
          <w:tcPr>
            <w:tcW w:w="1885" w:type="dxa"/>
            <w:shd w:val="clear" w:color="auto" w:fill="auto"/>
          </w:tcPr>
          <w:p w14:paraId="56C861A5" w14:textId="2DFC50B3" w:rsidR="00404BF6" w:rsidRPr="007F7C04" w:rsidRDefault="00404BF6" w:rsidP="00E44D83">
            <w:pPr>
              <w:rPr>
                <w:rFonts w:cs="Arial"/>
                <w:b/>
                <w:spacing w:val="3"/>
              </w:rPr>
            </w:pPr>
          </w:p>
        </w:tc>
      </w:tr>
    </w:tbl>
    <w:p w14:paraId="07748649" w14:textId="5513B59C" w:rsidR="00076C5A" w:rsidRDefault="00076C5A" w:rsidP="00076C5A">
      <w:pPr>
        <w:tabs>
          <w:tab w:val="left" w:leader="underscore" w:pos="7920"/>
        </w:tabs>
        <w:jc w:val="both"/>
        <w:rPr>
          <w:rFonts w:cs="Arial"/>
        </w:rPr>
      </w:pPr>
      <w:r w:rsidRPr="007F7C04">
        <w:rPr>
          <w:rFonts w:cs="Arial"/>
        </w:rPr>
        <w:t xml:space="preserve">The University of Colorado welcomes you as a participant in this </w:t>
      </w:r>
      <w:r w:rsidR="00404BF6">
        <w:rPr>
          <w:rFonts w:cs="Arial"/>
        </w:rPr>
        <w:t xml:space="preserve">treatment </w:t>
      </w:r>
      <w:proofErr w:type="spellStart"/>
      <w:r w:rsidR="00404BF6">
        <w:rPr>
          <w:rFonts w:cs="Arial"/>
        </w:rPr>
        <w:t>modaliy</w:t>
      </w:r>
      <w:proofErr w:type="spellEnd"/>
      <w:r>
        <w:rPr>
          <w:rFonts w:cs="Arial"/>
        </w:rPr>
        <w:t xml:space="preserve">.  </w:t>
      </w:r>
      <w:r w:rsidRPr="007F7C04">
        <w:rPr>
          <w:rFonts w:cs="Arial"/>
        </w:rPr>
        <w:t>Please read through the following important information.</w:t>
      </w:r>
    </w:p>
    <w:p w14:paraId="1C50414A" w14:textId="77777777" w:rsidR="00076C5A" w:rsidRDefault="00076C5A" w:rsidP="00076C5A">
      <w:pPr>
        <w:tabs>
          <w:tab w:val="left" w:leader="underscore" w:pos="7920"/>
        </w:tabs>
        <w:jc w:val="both"/>
        <w:rPr>
          <w:rFonts w:cs="Arial"/>
          <w:b/>
        </w:rPr>
      </w:pPr>
    </w:p>
    <w:p w14:paraId="4DE57226" w14:textId="702B05B3" w:rsidR="0027481B" w:rsidRDefault="0027481B" w:rsidP="00076C5A">
      <w:pPr>
        <w:tabs>
          <w:tab w:val="left" w:leader="underscore" w:pos="7920"/>
        </w:tabs>
        <w:jc w:val="both"/>
        <w:rPr>
          <w:rFonts w:cs="Arial"/>
        </w:rPr>
      </w:pPr>
      <w:r>
        <w:rPr>
          <w:rFonts w:cs="Arial"/>
        </w:rPr>
        <w:t>Exposure Response Prevention (ERP) and in vivo exposure can be used as a treatment option t</w:t>
      </w:r>
      <w:r w:rsidR="00404BF6">
        <w:rPr>
          <w:rFonts w:cs="Arial"/>
        </w:rPr>
        <w:t>o</w:t>
      </w:r>
      <w:r>
        <w:rPr>
          <w:rFonts w:cs="Arial"/>
        </w:rPr>
        <w:t xml:space="preserve"> address obsessive-compulsive disorder (OCD). ERP is an evidenced based treatment and is the best practice and standard of care for OCD (alone or in combination with medication). The purpose of ERP is to exposure oneself to a feared stimuli (triggers) while inhibiting rituals and limiting other forms of avoidance so that habituation (a reduction in anxiety) and/or more effective coping strategies can be learned and employed. Habituation occurs with repeated exposure to feared stimuli. </w:t>
      </w:r>
    </w:p>
    <w:p w14:paraId="7658F378" w14:textId="77777777" w:rsidR="0027481B" w:rsidRDefault="0027481B" w:rsidP="00076C5A">
      <w:pPr>
        <w:tabs>
          <w:tab w:val="left" w:leader="underscore" w:pos="7920"/>
        </w:tabs>
        <w:jc w:val="both"/>
        <w:rPr>
          <w:rFonts w:cs="Arial"/>
        </w:rPr>
      </w:pPr>
    </w:p>
    <w:p w14:paraId="4D81305D" w14:textId="77777777" w:rsidR="009D320D" w:rsidRPr="0027481B" w:rsidRDefault="0027481B" w:rsidP="00076C5A">
      <w:pPr>
        <w:tabs>
          <w:tab w:val="left" w:leader="underscore" w:pos="7920"/>
        </w:tabs>
        <w:jc w:val="both"/>
        <w:rPr>
          <w:rFonts w:cs="Arial"/>
        </w:rPr>
      </w:pPr>
      <w:r>
        <w:rPr>
          <w:rFonts w:cs="Arial"/>
        </w:rPr>
        <w:t>ERP is often most effective when done in a “real-world” environment since it is not possible to simulate</w:t>
      </w:r>
      <w:r w:rsidR="009D320D">
        <w:rPr>
          <w:rFonts w:cs="Arial"/>
        </w:rPr>
        <w:t xml:space="preserve"> all scenarios in an office setting. The desired outcome is improvement in symptoms which may include reduction in obsessive thoughts, decreased anxiety in response to obsessive thoughts or triggers, and ultimately increased functioning in life. </w:t>
      </w:r>
    </w:p>
    <w:p w14:paraId="70293DAB" w14:textId="77777777" w:rsidR="009D320D" w:rsidRDefault="009D320D" w:rsidP="00076C5A">
      <w:pPr>
        <w:jc w:val="both"/>
        <w:rPr>
          <w:rFonts w:cs="Arial"/>
        </w:rPr>
      </w:pPr>
    </w:p>
    <w:p w14:paraId="792FB9CF" w14:textId="77777777" w:rsidR="00076C5A" w:rsidRDefault="00076C5A" w:rsidP="00076C5A">
      <w:pPr>
        <w:jc w:val="both"/>
        <w:rPr>
          <w:rFonts w:cs="Arial"/>
          <w:b/>
        </w:rPr>
      </w:pPr>
      <w:r w:rsidRPr="007F7C04">
        <w:rPr>
          <w:rFonts w:cs="Arial"/>
        </w:rPr>
        <w:t xml:space="preserve">I exercise my own free and voluntary choice to participate in the designated activity, including use of facilities and equipment provided by the University of Colorado. </w:t>
      </w:r>
      <w:r w:rsidRPr="007F7C04">
        <w:rPr>
          <w:rFonts w:cs="Arial"/>
          <w:b/>
        </w:rPr>
        <w:t>I understand and assume all associated risks of the designated activity. These risks include, but are not limited to</w:t>
      </w:r>
      <w:r>
        <w:rPr>
          <w:rFonts w:cs="Arial"/>
          <w:b/>
        </w:rPr>
        <w:t xml:space="preserve">: </w:t>
      </w:r>
    </w:p>
    <w:p w14:paraId="36F84198" w14:textId="77777777" w:rsidR="00076C5A" w:rsidRPr="007F7C04" w:rsidRDefault="00076C5A" w:rsidP="00076C5A">
      <w:pPr>
        <w:rPr>
          <w:rFonts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076C5A" w:rsidRPr="007F7C04" w14:paraId="087E4129" w14:textId="77777777" w:rsidTr="00E44D83">
        <w:trPr>
          <w:trHeight w:val="521"/>
        </w:trPr>
        <w:tc>
          <w:tcPr>
            <w:tcW w:w="10301" w:type="dxa"/>
            <w:shd w:val="clear" w:color="auto" w:fill="auto"/>
          </w:tcPr>
          <w:p w14:paraId="6CF946BF" w14:textId="77777777" w:rsidR="00076C5A" w:rsidRDefault="009D320D" w:rsidP="00E44D83">
            <w:pPr>
              <w:autoSpaceDE w:val="0"/>
              <w:autoSpaceDN w:val="0"/>
              <w:jc w:val="both"/>
              <w:rPr>
                <w:sz w:val="20"/>
                <w:szCs w:val="20"/>
              </w:rPr>
            </w:pPr>
            <w:r>
              <w:rPr>
                <w:sz w:val="20"/>
                <w:szCs w:val="20"/>
              </w:rPr>
              <w:t xml:space="preserve">When treatment is done outside of an office setting, there are risks beyond what one would face during “usual” psychotherapy. Potential risks include an increase in the intensity of the emotional reaction before it decreases and increased distress. Your privacy will not be as protected as it would be in an office. While we will be as discrete as possible, we will likely encounter other people, and it is possible they could realize you are in treatment.  </w:t>
            </w:r>
            <w:r w:rsidR="00076C5A" w:rsidRPr="00BC3FA1">
              <w:rPr>
                <w:sz w:val="20"/>
                <w:szCs w:val="20"/>
              </w:rPr>
              <w:t xml:space="preserve">Participants may be exposed to hazards including but not limited to: </w:t>
            </w:r>
            <w:r w:rsidR="00076C5A">
              <w:rPr>
                <w:sz w:val="20"/>
                <w:szCs w:val="20"/>
              </w:rPr>
              <w:t>inclement weather</w:t>
            </w:r>
            <w:r w:rsidR="00076C5A" w:rsidRPr="000C2FE1">
              <w:rPr>
                <w:sz w:val="20"/>
                <w:szCs w:val="20"/>
              </w:rPr>
              <w:t>, injuries from slips, trips and falls</w:t>
            </w:r>
            <w:r w:rsidR="00076C5A">
              <w:rPr>
                <w:sz w:val="20"/>
                <w:szCs w:val="20"/>
              </w:rPr>
              <w:t>;</w:t>
            </w:r>
            <w:r w:rsidR="00076C5A" w:rsidRPr="00BC3FA1">
              <w:rPr>
                <w:sz w:val="20"/>
                <w:szCs w:val="20"/>
              </w:rPr>
              <w:t xml:space="preserve"> pre-existing medical conditions can be worsened and can trigger</w:t>
            </w:r>
            <w:r w:rsidR="00076C5A">
              <w:rPr>
                <w:sz w:val="20"/>
                <w:szCs w:val="20"/>
              </w:rPr>
              <w:t xml:space="preserve"> </w:t>
            </w:r>
            <w:r w:rsidR="00076C5A" w:rsidRPr="00BC3FA1">
              <w:rPr>
                <w:sz w:val="20"/>
                <w:szCs w:val="20"/>
              </w:rPr>
              <w:t>allergies, asthma, diabetes, heart disease, neurological illnesses, vertigo</w:t>
            </w:r>
            <w:r w:rsidR="00076C5A">
              <w:rPr>
                <w:sz w:val="20"/>
                <w:szCs w:val="20"/>
              </w:rPr>
              <w:t>,</w:t>
            </w:r>
            <w:r w:rsidR="00076C5A" w:rsidRPr="00BC3FA1">
              <w:rPr>
                <w:sz w:val="20"/>
                <w:szCs w:val="20"/>
              </w:rPr>
              <w:t xml:space="preserve"> dehydration, heat exhaustion or altitude sickness; </w:t>
            </w:r>
            <w:r w:rsidR="00076C5A">
              <w:rPr>
                <w:sz w:val="20"/>
                <w:szCs w:val="20"/>
              </w:rPr>
              <w:t xml:space="preserve">scrapes, bruises, bites, stings, skin rashes, </w:t>
            </w:r>
            <w:r w:rsidR="00076C5A" w:rsidRPr="00BC3FA1">
              <w:rPr>
                <w:sz w:val="20"/>
                <w:szCs w:val="20"/>
              </w:rPr>
              <w:t xml:space="preserve">sunburn, </w:t>
            </w:r>
            <w:r w:rsidR="00076C5A" w:rsidRPr="008A0453">
              <w:rPr>
                <w:sz w:val="20"/>
                <w:szCs w:val="20"/>
              </w:rPr>
              <w:t>adverse reactions to dangerous/irritant plants or chemicals</w:t>
            </w:r>
            <w:r w:rsidR="00076C5A">
              <w:rPr>
                <w:sz w:val="20"/>
                <w:szCs w:val="20"/>
              </w:rPr>
              <w:t xml:space="preserve">. </w:t>
            </w:r>
            <w:r w:rsidR="00076C5A" w:rsidRPr="00BC3FA1">
              <w:rPr>
                <w:sz w:val="20"/>
                <w:szCs w:val="20"/>
              </w:rPr>
              <w:t xml:space="preserve">Despite careful and proper preparation and instruction there is still a risk of serious injury when participating in any activity/program. Understandably, not all hazards and dangers can be foreseen. Participants must understand that depending upon the particular activity, certain risks, dangers and injuries due to </w:t>
            </w:r>
            <w:r w:rsidR="00076C5A" w:rsidRPr="00BC3FA1">
              <w:rPr>
                <w:rFonts w:cs="Arial"/>
                <w:sz w:val="20"/>
                <w:szCs w:val="20"/>
              </w:rPr>
              <w:t>natural occurrences beyond human control or influence</w:t>
            </w:r>
            <w:r w:rsidR="00076C5A" w:rsidRPr="00BC3FA1">
              <w:rPr>
                <w:sz w:val="20"/>
                <w:szCs w:val="20"/>
              </w:rPr>
              <w:t xml:space="preserve">, being off campus, carelessness and all other circumstances inherent to these activities/programs exist.  </w:t>
            </w:r>
          </w:p>
          <w:p w14:paraId="321C081F" w14:textId="77777777" w:rsidR="00076C5A" w:rsidRDefault="00076C5A" w:rsidP="00E44D83">
            <w:pPr>
              <w:autoSpaceDE w:val="0"/>
              <w:autoSpaceDN w:val="0"/>
              <w:jc w:val="both"/>
              <w:rPr>
                <w:sz w:val="20"/>
                <w:szCs w:val="20"/>
              </w:rPr>
            </w:pPr>
          </w:p>
          <w:p w14:paraId="7870551D" w14:textId="77777777" w:rsidR="00076C5A" w:rsidRPr="00F24338" w:rsidRDefault="000E23CD" w:rsidP="00E44D83">
            <w:pPr>
              <w:jc w:val="both"/>
              <w:rPr>
                <w:rFonts w:cs="Arial"/>
              </w:rPr>
            </w:pPr>
            <w:r>
              <w:rPr>
                <w:sz w:val="20"/>
                <w:szCs w:val="20"/>
              </w:rPr>
              <w:t xml:space="preserve">Driving exposures also pose certain risks. </w:t>
            </w:r>
            <w:r w:rsidR="00076C5A">
              <w:rPr>
                <w:sz w:val="20"/>
                <w:szCs w:val="20"/>
              </w:rPr>
              <w:t xml:space="preserve">Automobile accidents could arise from inexperienced drivers, inability of drivers to safely operate a vehicle, mechanical failure of the vehicle, loads not being properly secured or coming lose from the roof racks or from moving around within the vehicle, passenger distractions, driver health/fatigue, severe weather conditions, collision with another vehicle or objects, road traffic accidents, or due to driver distractions, all of which can result in serious injuries or fatalities of drivers, passengers, pedestrians or other road users. </w:t>
            </w:r>
            <w:r w:rsidR="00F24338" w:rsidRPr="00F24338">
              <w:rPr>
                <w:rFonts w:cs="Arial"/>
                <w:sz w:val="20"/>
                <w:szCs w:val="20"/>
              </w:rPr>
              <w:t>Use of a privately owned vehicle, including the operation of or as a passenger, may be an option. The university does not provide liability or physical damage insurance coverage on privately owned vehicles. The vehicle owner must provide the liability and physical damage insurance coverage for the privately owned vehicle. Operation of a privately owned vehicle is at the driver’s own risk and any damage or injury will be paid by the owners insurance.</w:t>
            </w:r>
            <w:r w:rsidR="00F24338" w:rsidRPr="007F7C04">
              <w:rPr>
                <w:rFonts w:cs="Arial"/>
              </w:rPr>
              <w:t xml:space="preserve"> </w:t>
            </w:r>
          </w:p>
        </w:tc>
      </w:tr>
    </w:tbl>
    <w:p w14:paraId="6E966CAD" w14:textId="77777777" w:rsidR="00076C5A" w:rsidRPr="007F7C04" w:rsidRDefault="00076C5A" w:rsidP="00076C5A">
      <w:pPr>
        <w:jc w:val="both"/>
        <w:rPr>
          <w:rFonts w:cs="Arial"/>
          <w:b/>
        </w:rPr>
      </w:pPr>
      <w:r w:rsidRPr="007F7C04">
        <w:rPr>
          <w:rFonts w:cs="Arial"/>
          <w:b/>
        </w:rPr>
        <w:t xml:space="preserve">I agree to assume all risk of personal injury or loss, bodily injury (including death), damage to or loss of, or destruction of any personal property resulting from or arising out of participation in the designated </w:t>
      </w:r>
      <w:r w:rsidRPr="007F7C04">
        <w:rPr>
          <w:rFonts w:cs="Arial"/>
          <w:b/>
        </w:rPr>
        <w:lastRenderedPageBreak/>
        <w:t xml:space="preserve">activity. I also release, waive, indemnify, hold harmless, and discharge the University of Colorado from all claims, damages, and injuries arising </w:t>
      </w:r>
      <w:r>
        <w:rPr>
          <w:rFonts w:cs="Arial"/>
          <w:b/>
        </w:rPr>
        <w:t xml:space="preserve">out of my activities, including, if applicable, </w:t>
      </w:r>
      <w:r w:rsidRPr="007F7C04">
        <w:rPr>
          <w:rFonts w:cs="Arial"/>
          <w:b/>
        </w:rPr>
        <w:t>my use of equipment and facilities provided by the University of Colorado.</w:t>
      </w:r>
    </w:p>
    <w:p w14:paraId="1BD41E30" w14:textId="77777777" w:rsidR="00076C5A" w:rsidRDefault="00076C5A" w:rsidP="00076C5A">
      <w:pPr>
        <w:jc w:val="both"/>
        <w:rPr>
          <w:rFonts w:cs="Arial"/>
        </w:rPr>
      </w:pPr>
    </w:p>
    <w:p w14:paraId="3396DC4C" w14:textId="77777777" w:rsidR="00076C5A" w:rsidRDefault="00076C5A" w:rsidP="00076C5A">
      <w:pPr>
        <w:jc w:val="both"/>
        <w:rPr>
          <w:rFonts w:cs="Arial"/>
        </w:rPr>
      </w:pPr>
      <w:r w:rsidRPr="007F7C04">
        <w:rPr>
          <w:rFonts w:cs="Arial"/>
        </w:rPr>
        <w:t>The University of Colorado does not provide health insurance for individuals participating in activities made available or sponsored by the University of Colorado. As such, you or your personal health insurance will be responsible for payment of medical services and care for any injuries sustained during the designated activity.</w:t>
      </w:r>
    </w:p>
    <w:p w14:paraId="3D8E26AD" w14:textId="77777777" w:rsidR="00076C5A" w:rsidRDefault="00076C5A" w:rsidP="00076C5A">
      <w:pPr>
        <w:jc w:val="both"/>
        <w:rPr>
          <w:rFonts w:cs="Arial"/>
        </w:rPr>
      </w:pPr>
    </w:p>
    <w:p w14:paraId="116E973D" w14:textId="77777777" w:rsidR="00076C5A" w:rsidRPr="00EB49A9" w:rsidRDefault="00076C5A" w:rsidP="00076C5A">
      <w:pPr>
        <w:numPr>
          <w:ilvl w:val="0"/>
          <w:numId w:val="1"/>
        </w:numPr>
        <w:spacing w:after="240"/>
        <w:rPr>
          <w:rFonts w:cs="Arial"/>
        </w:rPr>
      </w:pPr>
      <w:r w:rsidRPr="00EB49A9">
        <w:rPr>
          <w:rFonts w:cs="Arial"/>
        </w:rPr>
        <w:t xml:space="preserve">It is important that proof of personal medical insurance and emergency contact information </w:t>
      </w:r>
      <w:r>
        <w:rPr>
          <w:rFonts w:cs="Arial"/>
        </w:rPr>
        <w:t xml:space="preserve">is </w:t>
      </w:r>
      <w:r w:rsidRPr="00EB49A9">
        <w:rPr>
          <w:rFonts w:cs="Arial"/>
        </w:rPr>
        <w:t xml:space="preserve">carried at all times. </w:t>
      </w:r>
      <w:r>
        <w:rPr>
          <w:rFonts w:cs="Arial"/>
        </w:rPr>
        <w:t>P</w:t>
      </w:r>
      <w:r w:rsidRPr="00EB49A9">
        <w:rPr>
          <w:rFonts w:cs="Arial"/>
        </w:rPr>
        <w:t>ersonnel will need this critical information.</w:t>
      </w:r>
    </w:p>
    <w:p w14:paraId="5AACB136" w14:textId="77777777" w:rsidR="00076C5A" w:rsidRPr="00774277" w:rsidRDefault="00076C5A" w:rsidP="00076C5A">
      <w:pPr>
        <w:numPr>
          <w:ilvl w:val="0"/>
          <w:numId w:val="1"/>
        </w:numPr>
        <w:spacing w:after="240"/>
        <w:rPr>
          <w:rFonts w:ascii="Arial" w:hAnsi="Arial" w:cs="Arial"/>
          <w:b/>
          <w:szCs w:val="18"/>
        </w:rPr>
      </w:pPr>
      <w:r w:rsidRPr="00774277">
        <w:rPr>
          <w:rFonts w:cs="Arial"/>
        </w:rPr>
        <w:t xml:space="preserve">In the event of an emergency, permission is granted to authorize emergency transportation, emergency medical care and/or treatments and hospital care for the duration of the participation in this designated activity. </w:t>
      </w:r>
    </w:p>
    <w:p w14:paraId="2E174B58" w14:textId="77777777" w:rsidR="00076C5A" w:rsidRPr="00774277" w:rsidRDefault="00076C5A" w:rsidP="00076C5A">
      <w:pPr>
        <w:numPr>
          <w:ilvl w:val="0"/>
          <w:numId w:val="1"/>
        </w:numPr>
        <w:spacing w:after="240"/>
        <w:rPr>
          <w:rFonts w:ascii="Arial" w:hAnsi="Arial" w:cs="Arial"/>
          <w:b/>
          <w:szCs w:val="18"/>
        </w:rPr>
      </w:pPr>
      <w:r w:rsidRPr="00774277">
        <w:rPr>
          <w:rFonts w:ascii="Arial" w:hAnsi="Arial" w:cs="Arial"/>
          <w:b/>
          <w:szCs w:val="18"/>
        </w:rPr>
        <w:t xml:space="preserve">In case of emergency please contact </w:t>
      </w:r>
      <w:r w:rsidRPr="00774277">
        <w:rPr>
          <w:rFonts w:ascii="Arial" w:hAnsi="Arial" w:cs="Arial"/>
          <w:b/>
          <w:sz w:val="18"/>
          <w:szCs w:val="18"/>
          <w:vertAlign w:val="superscript"/>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387"/>
        <w:gridCol w:w="2567"/>
      </w:tblGrid>
      <w:tr w:rsidR="00076C5A" w:rsidRPr="005D6725" w14:paraId="10A012B0" w14:textId="77777777" w:rsidTr="00E44D83">
        <w:tc>
          <w:tcPr>
            <w:tcW w:w="4396" w:type="dxa"/>
            <w:tcBorders>
              <w:bottom w:val="single" w:sz="4" w:space="0" w:color="auto"/>
            </w:tcBorders>
            <w:shd w:val="clear" w:color="auto" w:fill="auto"/>
          </w:tcPr>
          <w:p w14:paraId="4EB249EE" w14:textId="77777777" w:rsidR="00076C5A" w:rsidRPr="00C279F3" w:rsidRDefault="00076C5A" w:rsidP="00E44D83">
            <w:pPr>
              <w:spacing w:after="240"/>
              <w:rPr>
                <w:rFonts w:ascii="Arial" w:hAnsi="Arial" w:cs="Arial"/>
                <w:szCs w:val="18"/>
              </w:rPr>
            </w:pPr>
          </w:p>
        </w:tc>
        <w:tc>
          <w:tcPr>
            <w:tcW w:w="2387" w:type="dxa"/>
            <w:tcBorders>
              <w:bottom w:val="single" w:sz="4" w:space="0" w:color="auto"/>
            </w:tcBorders>
            <w:shd w:val="clear" w:color="auto" w:fill="auto"/>
          </w:tcPr>
          <w:p w14:paraId="28CB1CEF" w14:textId="77777777" w:rsidR="00076C5A" w:rsidRPr="00C279F3" w:rsidRDefault="00076C5A" w:rsidP="00E44D83">
            <w:pPr>
              <w:spacing w:after="240"/>
              <w:rPr>
                <w:rFonts w:ascii="Arial" w:hAnsi="Arial" w:cs="Arial"/>
                <w:szCs w:val="18"/>
              </w:rPr>
            </w:pPr>
          </w:p>
        </w:tc>
        <w:tc>
          <w:tcPr>
            <w:tcW w:w="2567" w:type="dxa"/>
            <w:tcBorders>
              <w:bottom w:val="single" w:sz="4" w:space="0" w:color="auto"/>
            </w:tcBorders>
            <w:shd w:val="clear" w:color="auto" w:fill="auto"/>
          </w:tcPr>
          <w:p w14:paraId="1321BEC4" w14:textId="77777777" w:rsidR="00076C5A" w:rsidRPr="00C279F3" w:rsidRDefault="00076C5A" w:rsidP="00E44D83">
            <w:pPr>
              <w:spacing w:after="240"/>
              <w:rPr>
                <w:rFonts w:ascii="Arial" w:hAnsi="Arial" w:cs="Arial"/>
                <w:szCs w:val="18"/>
              </w:rPr>
            </w:pPr>
          </w:p>
        </w:tc>
      </w:tr>
      <w:tr w:rsidR="00076C5A" w:rsidRPr="005D6725" w14:paraId="4773293C" w14:textId="77777777" w:rsidTr="00E44D83">
        <w:trPr>
          <w:trHeight w:hRule="exact" w:val="216"/>
        </w:trPr>
        <w:tc>
          <w:tcPr>
            <w:tcW w:w="4396" w:type="dxa"/>
            <w:tcBorders>
              <w:top w:val="single" w:sz="4" w:space="0" w:color="auto"/>
              <w:left w:val="nil"/>
              <w:bottom w:val="nil"/>
              <w:right w:val="nil"/>
            </w:tcBorders>
            <w:shd w:val="clear" w:color="auto" w:fill="auto"/>
          </w:tcPr>
          <w:p w14:paraId="67F9A73A" w14:textId="77777777" w:rsidR="00076C5A" w:rsidRPr="00C279F3" w:rsidRDefault="00076C5A" w:rsidP="00E44D83">
            <w:pPr>
              <w:spacing w:after="240"/>
              <w:rPr>
                <w:rFonts w:ascii="Arial" w:hAnsi="Arial" w:cs="Arial"/>
                <w:sz w:val="18"/>
                <w:szCs w:val="18"/>
              </w:rPr>
            </w:pPr>
            <w:r w:rsidRPr="00C279F3">
              <w:rPr>
                <w:rFonts w:ascii="Arial" w:hAnsi="Arial" w:cs="Arial"/>
                <w:sz w:val="18"/>
                <w:szCs w:val="18"/>
              </w:rPr>
              <w:t>Primary Contact Name</w:t>
            </w:r>
          </w:p>
        </w:tc>
        <w:tc>
          <w:tcPr>
            <w:tcW w:w="2387" w:type="dxa"/>
            <w:tcBorders>
              <w:top w:val="single" w:sz="4" w:space="0" w:color="auto"/>
              <w:left w:val="nil"/>
              <w:bottom w:val="nil"/>
              <w:right w:val="nil"/>
            </w:tcBorders>
            <w:shd w:val="clear" w:color="auto" w:fill="auto"/>
          </w:tcPr>
          <w:p w14:paraId="6F914C3C" w14:textId="77777777" w:rsidR="00076C5A" w:rsidRPr="00C279F3" w:rsidRDefault="00076C5A" w:rsidP="00E44D83">
            <w:pPr>
              <w:spacing w:after="240"/>
              <w:rPr>
                <w:rFonts w:ascii="Arial" w:hAnsi="Arial" w:cs="Arial"/>
                <w:sz w:val="18"/>
                <w:szCs w:val="18"/>
              </w:rPr>
            </w:pPr>
            <w:r w:rsidRPr="00C279F3">
              <w:rPr>
                <w:rFonts w:ascii="Arial" w:hAnsi="Arial" w:cs="Arial"/>
                <w:sz w:val="18"/>
                <w:szCs w:val="18"/>
              </w:rPr>
              <w:t>Relationship</w:t>
            </w:r>
          </w:p>
        </w:tc>
        <w:tc>
          <w:tcPr>
            <w:tcW w:w="2567" w:type="dxa"/>
            <w:tcBorders>
              <w:top w:val="single" w:sz="4" w:space="0" w:color="auto"/>
              <w:left w:val="nil"/>
              <w:bottom w:val="nil"/>
              <w:right w:val="nil"/>
            </w:tcBorders>
            <w:shd w:val="clear" w:color="auto" w:fill="auto"/>
          </w:tcPr>
          <w:p w14:paraId="342696C7" w14:textId="77777777" w:rsidR="00076C5A" w:rsidRPr="00C279F3" w:rsidRDefault="00076C5A" w:rsidP="00E44D83">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r w:rsidR="00076C5A" w:rsidRPr="005D6725" w14:paraId="01034A08" w14:textId="77777777" w:rsidTr="00E44D83">
        <w:tc>
          <w:tcPr>
            <w:tcW w:w="4396" w:type="dxa"/>
            <w:tcBorders>
              <w:top w:val="nil"/>
              <w:bottom w:val="single" w:sz="4" w:space="0" w:color="auto"/>
            </w:tcBorders>
            <w:shd w:val="clear" w:color="auto" w:fill="auto"/>
          </w:tcPr>
          <w:p w14:paraId="2801AD94" w14:textId="77777777" w:rsidR="00076C5A" w:rsidRPr="00C279F3" w:rsidRDefault="00076C5A" w:rsidP="00E44D83">
            <w:pPr>
              <w:spacing w:after="240"/>
              <w:rPr>
                <w:rFonts w:ascii="Arial" w:hAnsi="Arial" w:cs="Arial"/>
                <w:szCs w:val="18"/>
              </w:rPr>
            </w:pPr>
          </w:p>
        </w:tc>
        <w:tc>
          <w:tcPr>
            <w:tcW w:w="2387" w:type="dxa"/>
            <w:tcBorders>
              <w:top w:val="nil"/>
              <w:bottom w:val="single" w:sz="4" w:space="0" w:color="auto"/>
            </w:tcBorders>
            <w:shd w:val="clear" w:color="auto" w:fill="auto"/>
          </w:tcPr>
          <w:p w14:paraId="636CC4E1" w14:textId="77777777" w:rsidR="00076C5A" w:rsidRPr="00C279F3" w:rsidRDefault="00076C5A" w:rsidP="00E44D83">
            <w:pPr>
              <w:spacing w:after="240"/>
              <w:rPr>
                <w:rFonts w:ascii="Arial" w:hAnsi="Arial" w:cs="Arial"/>
                <w:szCs w:val="18"/>
              </w:rPr>
            </w:pPr>
          </w:p>
        </w:tc>
        <w:tc>
          <w:tcPr>
            <w:tcW w:w="2567" w:type="dxa"/>
            <w:tcBorders>
              <w:top w:val="nil"/>
              <w:bottom w:val="single" w:sz="4" w:space="0" w:color="auto"/>
            </w:tcBorders>
            <w:shd w:val="clear" w:color="auto" w:fill="auto"/>
          </w:tcPr>
          <w:p w14:paraId="5EC9DBD4" w14:textId="77777777" w:rsidR="00076C5A" w:rsidRPr="00C279F3" w:rsidRDefault="00076C5A" w:rsidP="00E44D83">
            <w:pPr>
              <w:spacing w:after="240"/>
              <w:rPr>
                <w:rFonts w:ascii="Arial" w:hAnsi="Arial" w:cs="Arial"/>
                <w:szCs w:val="18"/>
              </w:rPr>
            </w:pPr>
          </w:p>
        </w:tc>
      </w:tr>
      <w:tr w:rsidR="00076C5A" w:rsidRPr="005D6725" w14:paraId="2A39BA44" w14:textId="77777777" w:rsidTr="00E44D83">
        <w:trPr>
          <w:trHeight w:hRule="exact" w:val="216"/>
        </w:trPr>
        <w:tc>
          <w:tcPr>
            <w:tcW w:w="4396" w:type="dxa"/>
            <w:tcBorders>
              <w:top w:val="single" w:sz="4" w:space="0" w:color="auto"/>
              <w:left w:val="nil"/>
              <w:bottom w:val="nil"/>
              <w:right w:val="nil"/>
            </w:tcBorders>
            <w:shd w:val="clear" w:color="auto" w:fill="auto"/>
          </w:tcPr>
          <w:p w14:paraId="763BCB9A" w14:textId="77777777" w:rsidR="00076C5A" w:rsidRPr="00C279F3" w:rsidRDefault="00076C5A" w:rsidP="00E44D83">
            <w:pPr>
              <w:spacing w:after="240"/>
              <w:rPr>
                <w:rFonts w:ascii="Arial" w:hAnsi="Arial" w:cs="Arial"/>
                <w:sz w:val="18"/>
                <w:szCs w:val="18"/>
              </w:rPr>
            </w:pPr>
            <w:r w:rsidRPr="00C279F3">
              <w:rPr>
                <w:rFonts w:ascii="Arial" w:hAnsi="Arial" w:cs="Arial"/>
                <w:sz w:val="18"/>
                <w:szCs w:val="18"/>
              </w:rPr>
              <w:t>Secondary Contact Name</w:t>
            </w:r>
          </w:p>
        </w:tc>
        <w:tc>
          <w:tcPr>
            <w:tcW w:w="2387" w:type="dxa"/>
            <w:tcBorders>
              <w:top w:val="single" w:sz="4" w:space="0" w:color="auto"/>
              <w:left w:val="nil"/>
              <w:bottom w:val="nil"/>
              <w:right w:val="nil"/>
            </w:tcBorders>
            <w:shd w:val="clear" w:color="auto" w:fill="auto"/>
          </w:tcPr>
          <w:p w14:paraId="6EFEC3B6" w14:textId="77777777" w:rsidR="00076C5A" w:rsidRPr="00C279F3" w:rsidRDefault="00076C5A" w:rsidP="00E44D83">
            <w:pPr>
              <w:spacing w:after="240"/>
              <w:rPr>
                <w:rFonts w:ascii="Arial" w:hAnsi="Arial" w:cs="Arial"/>
                <w:sz w:val="18"/>
                <w:szCs w:val="18"/>
              </w:rPr>
            </w:pPr>
            <w:r w:rsidRPr="00C279F3">
              <w:rPr>
                <w:rFonts w:ascii="Arial" w:hAnsi="Arial" w:cs="Arial"/>
                <w:sz w:val="18"/>
                <w:szCs w:val="18"/>
              </w:rPr>
              <w:t>Relationship</w:t>
            </w:r>
          </w:p>
        </w:tc>
        <w:tc>
          <w:tcPr>
            <w:tcW w:w="2567" w:type="dxa"/>
            <w:tcBorders>
              <w:top w:val="single" w:sz="4" w:space="0" w:color="auto"/>
              <w:left w:val="nil"/>
              <w:bottom w:val="nil"/>
              <w:right w:val="nil"/>
            </w:tcBorders>
            <w:shd w:val="clear" w:color="auto" w:fill="auto"/>
          </w:tcPr>
          <w:p w14:paraId="3EA710BB" w14:textId="77777777" w:rsidR="00076C5A" w:rsidRPr="00C279F3" w:rsidRDefault="00076C5A" w:rsidP="00E44D83">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bl>
    <w:p w14:paraId="03AB7E80" w14:textId="77777777" w:rsidR="00076C5A" w:rsidRPr="005D6725" w:rsidRDefault="00076C5A" w:rsidP="00076C5A">
      <w:pPr>
        <w:spacing w:after="240"/>
        <w:rPr>
          <w:rFonts w:ascii="Arial" w:hAnsi="Arial" w:cs="Arial"/>
          <w:sz w:val="18"/>
          <w:szCs w:val="18"/>
        </w:rPr>
      </w:pPr>
      <w:r>
        <w:rPr>
          <w:rFonts w:ascii="Arial" w:hAnsi="Arial" w:cs="Arial"/>
          <w:b/>
          <w:sz w:val="18"/>
          <w:szCs w:val="18"/>
          <w:vertAlign w:val="superscript"/>
        </w:rPr>
        <w:br/>
      </w:r>
      <w:r w:rsidRPr="005D6725">
        <w:rPr>
          <w:rFonts w:ascii="Arial" w:hAnsi="Arial" w:cs="Arial"/>
          <w:b/>
          <w:sz w:val="18"/>
          <w:szCs w:val="18"/>
          <w:vertAlign w:val="superscript"/>
        </w:rPr>
        <w:t xml:space="preserve">1 </w:t>
      </w:r>
      <w:r w:rsidRPr="005D6725">
        <w:rPr>
          <w:rFonts w:ascii="Arial" w:hAnsi="Arial" w:cs="Arial"/>
          <w:sz w:val="18"/>
          <w:szCs w:val="18"/>
        </w:rPr>
        <w:t>Please include home, cellular, work phone numbers</w:t>
      </w:r>
    </w:p>
    <w:p w14:paraId="6520A607" w14:textId="77777777" w:rsidR="00076C5A" w:rsidRDefault="00076C5A" w:rsidP="00076C5A">
      <w:pPr>
        <w:tabs>
          <w:tab w:val="left" w:pos="360"/>
        </w:tabs>
        <w:spacing w:after="240"/>
        <w:jc w:val="both"/>
        <w:rPr>
          <w:rFonts w:cs="Arial"/>
        </w:rPr>
      </w:pPr>
      <w:r w:rsidRPr="007F7C04">
        <w:rPr>
          <w:rFonts w:cs="Arial"/>
        </w:rPr>
        <w:t>Participants in univ</w:t>
      </w:r>
      <w:r>
        <w:rPr>
          <w:rFonts w:cs="Arial"/>
        </w:rPr>
        <w:t xml:space="preserve">ersity activities are at times, </w:t>
      </w:r>
      <w:r w:rsidRPr="007F7C04">
        <w:rPr>
          <w:rFonts w:cs="Arial"/>
        </w:rPr>
        <w:t xml:space="preserve">photographed and videotaped for use in University of Colorado promotional, educational and research programs. Such audio, video, film and/or print images may be edited, duplicated, distributed, reproduced, broadcast, and/or reformatted any form and manner without payment of fees. </w:t>
      </w:r>
    </w:p>
    <w:tbl>
      <w:tblPr>
        <w:tblpPr w:leftFromText="180" w:rightFromText="180" w:vertAnchor="text" w:horzAnchor="margin" w:tblpY="94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63"/>
        <w:gridCol w:w="2366"/>
      </w:tblGrid>
      <w:tr w:rsidR="00F24338" w:rsidRPr="007F7C04" w14:paraId="137D2835" w14:textId="77777777" w:rsidTr="00F24338">
        <w:trPr>
          <w:trHeight w:val="431"/>
        </w:trPr>
        <w:tc>
          <w:tcPr>
            <w:tcW w:w="6263" w:type="dxa"/>
            <w:tcBorders>
              <w:bottom w:val="single" w:sz="4" w:space="0" w:color="auto"/>
            </w:tcBorders>
            <w:shd w:val="clear" w:color="auto" w:fill="auto"/>
          </w:tcPr>
          <w:p w14:paraId="308E36DB" w14:textId="77777777" w:rsidR="00F24338" w:rsidRPr="007F7C04" w:rsidRDefault="00F24338" w:rsidP="00F24338">
            <w:pPr>
              <w:pStyle w:val="BodyText"/>
              <w:jc w:val="left"/>
              <w:rPr>
                <w:rFonts w:asciiTheme="minorHAnsi" w:hAnsiTheme="minorHAnsi"/>
                <w:sz w:val="18"/>
                <w:szCs w:val="18"/>
              </w:rPr>
            </w:pPr>
          </w:p>
          <w:p w14:paraId="5ADB4101" w14:textId="77777777" w:rsidR="00F24338" w:rsidRPr="007F7C04" w:rsidRDefault="00F24338" w:rsidP="00F24338">
            <w:pPr>
              <w:pStyle w:val="BodyText"/>
              <w:jc w:val="left"/>
              <w:rPr>
                <w:rFonts w:asciiTheme="minorHAnsi" w:hAnsiTheme="minorHAnsi"/>
                <w:sz w:val="18"/>
                <w:szCs w:val="18"/>
              </w:rPr>
            </w:pPr>
          </w:p>
        </w:tc>
        <w:tc>
          <w:tcPr>
            <w:tcW w:w="2366" w:type="dxa"/>
            <w:tcBorders>
              <w:bottom w:val="single" w:sz="4" w:space="0" w:color="auto"/>
            </w:tcBorders>
            <w:shd w:val="clear" w:color="auto" w:fill="auto"/>
          </w:tcPr>
          <w:p w14:paraId="2859AE36" w14:textId="77777777" w:rsidR="00F24338" w:rsidRPr="007F7C04" w:rsidRDefault="00F24338" w:rsidP="00F24338">
            <w:pPr>
              <w:pStyle w:val="BodyText"/>
              <w:jc w:val="left"/>
              <w:rPr>
                <w:rFonts w:asciiTheme="minorHAnsi" w:hAnsiTheme="minorHAnsi"/>
                <w:sz w:val="18"/>
                <w:szCs w:val="18"/>
              </w:rPr>
            </w:pPr>
          </w:p>
        </w:tc>
      </w:tr>
      <w:tr w:rsidR="00F24338" w:rsidRPr="007F7C04" w14:paraId="20DC8AEA" w14:textId="77777777" w:rsidTr="00F24338">
        <w:trPr>
          <w:trHeight w:val="208"/>
        </w:trPr>
        <w:tc>
          <w:tcPr>
            <w:tcW w:w="6263" w:type="dxa"/>
            <w:tcBorders>
              <w:top w:val="single" w:sz="4" w:space="0" w:color="auto"/>
              <w:left w:val="nil"/>
              <w:bottom w:val="nil"/>
              <w:right w:val="single" w:sz="4" w:space="0" w:color="auto"/>
            </w:tcBorders>
            <w:shd w:val="clear" w:color="auto" w:fill="auto"/>
          </w:tcPr>
          <w:p w14:paraId="437C43E2" w14:textId="77777777" w:rsidR="00F24338" w:rsidRPr="007F7C04" w:rsidRDefault="00F24338" w:rsidP="00F24338">
            <w:pPr>
              <w:pStyle w:val="BodyText"/>
              <w:jc w:val="left"/>
              <w:rPr>
                <w:rFonts w:asciiTheme="minorHAnsi" w:hAnsiTheme="minorHAnsi"/>
                <w:sz w:val="18"/>
                <w:szCs w:val="18"/>
              </w:rPr>
            </w:pPr>
            <w:r w:rsidRPr="007F7C04">
              <w:rPr>
                <w:rFonts w:asciiTheme="minorHAnsi" w:hAnsiTheme="minorHAnsi"/>
                <w:sz w:val="18"/>
                <w:szCs w:val="18"/>
              </w:rPr>
              <w:t>Activity Participant</w:t>
            </w:r>
          </w:p>
        </w:tc>
        <w:tc>
          <w:tcPr>
            <w:tcW w:w="2366" w:type="dxa"/>
            <w:tcBorders>
              <w:top w:val="single" w:sz="4" w:space="0" w:color="auto"/>
              <w:left w:val="single" w:sz="4" w:space="0" w:color="auto"/>
              <w:bottom w:val="nil"/>
              <w:right w:val="nil"/>
            </w:tcBorders>
            <w:shd w:val="clear" w:color="auto" w:fill="auto"/>
          </w:tcPr>
          <w:p w14:paraId="11450BA6" w14:textId="77777777" w:rsidR="00F24338" w:rsidRPr="007F7C04" w:rsidRDefault="00F24338" w:rsidP="00F24338">
            <w:pPr>
              <w:pStyle w:val="BodyText"/>
              <w:jc w:val="left"/>
              <w:rPr>
                <w:rFonts w:asciiTheme="minorHAnsi" w:hAnsiTheme="minorHAnsi"/>
                <w:sz w:val="18"/>
                <w:szCs w:val="18"/>
              </w:rPr>
            </w:pPr>
            <w:r w:rsidRPr="007F7C04">
              <w:rPr>
                <w:rFonts w:asciiTheme="minorHAnsi" w:hAnsiTheme="minorHAnsi"/>
                <w:sz w:val="18"/>
                <w:szCs w:val="18"/>
              </w:rPr>
              <w:t>Date</w:t>
            </w:r>
          </w:p>
        </w:tc>
      </w:tr>
      <w:tr w:rsidR="00F24338" w:rsidRPr="007F7C04" w14:paraId="4DB37437" w14:textId="77777777" w:rsidTr="00F24338">
        <w:trPr>
          <w:trHeight w:val="223"/>
        </w:trPr>
        <w:tc>
          <w:tcPr>
            <w:tcW w:w="6263" w:type="dxa"/>
            <w:tcBorders>
              <w:top w:val="single" w:sz="4" w:space="0" w:color="auto"/>
              <w:left w:val="nil"/>
              <w:bottom w:val="nil"/>
              <w:right w:val="single" w:sz="4" w:space="0" w:color="auto"/>
            </w:tcBorders>
            <w:shd w:val="clear" w:color="auto" w:fill="auto"/>
          </w:tcPr>
          <w:p w14:paraId="47CA01E8" w14:textId="77777777" w:rsidR="00F24338" w:rsidRPr="007F7C04" w:rsidRDefault="00F24338" w:rsidP="00F24338">
            <w:pPr>
              <w:pStyle w:val="BodyText"/>
              <w:jc w:val="left"/>
              <w:rPr>
                <w:rFonts w:asciiTheme="minorHAnsi" w:hAnsiTheme="minorHAnsi"/>
                <w:sz w:val="18"/>
                <w:szCs w:val="18"/>
              </w:rPr>
            </w:pPr>
          </w:p>
        </w:tc>
        <w:tc>
          <w:tcPr>
            <w:tcW w:w="2366" w:type="dxa"/>
            <w:tcBorders>
              <w:top w:val="single" w:sz="4" w:space="0" w:color="auto"/>
              <w:left w:val="single" w:sz="4" w:space="0" w:color="auto"/>
              <w:bottom w:val="nil"/>
              <w:right w:val="nil"/>
            </w:tcBorders>
            <w:shd w:val="clear" w:color="auto" w:fill="auto"/>
          </w:tcPr>
          <w:p w14:paraId="2BB80563" w14:textId="77777777" w:rsidR="00F24338" w:rsidRPr="007F7C04" w:rsidRDefault="00F24338" w:rsidP="00F24338">
            <w:pPr>
              <w:pStyle w:val="BodyText"/>
              <w:jc w:val="left"/>
              <w:rPr>
                <w:rFonts w:asciiTheme="minorHAnsi" w:hAnsiTheme="minorHAnsi"/>
                <w:sz w:val="18"/>
                <w:szCs w:val="18"/>
              </w:rPr>
            </w:pPr>
          </w:p>
        </w:tc>
      </w:tr>
      <w:tr w:rsidR="00F24338" w:rsidRPr="007F7C04" w14:paraId="3F050DA2" w14:textId="77777777" w:rsidTr="00F24338">
        <w:trPr>
          <w:trHeight w:val="208"/>
        </w:trPr>
        <w:tc>
          <w:tcPr>
            <w:tcW w:w="6263" w:type="dxa"/>
            <w:tcBorders>
              <w:top w:val="nil"/>
              <w:bottom w:val="single" w:sz="4" w:space="0" w:color="auto"/>
            </w:tcBorders>
            <w:shd w:val="clear" w:color="auto" w:fill="auto"/>
          </w:tcPr>
          <w:p w14:paraId="787E463B" w14:textId="77777777" w:rsidR="00F24338" w:rsidRPr="007F7C04" w:rsidRDefault="00F24338" w:rsidP="00F24338">
            <w:pPr>
              <w:pStyle w:val="BodyText"/>
              <w:jc w:val="left"/>
              <w:rPr>
                <w:rFonts w:asciiTheme="minorHAnsi" w:hAnsiTheme="minorHAnsi"/>
                <w:sz w:val="18"/>
                <w:szCs w:val="18"/>
              </w:rPr>
            </w:pPr>
          </w:p>
        </w:tc>
        <w:tc>
          <w:tcPr>
            <w:tcW w:w="2366" w:type="dxa"/>
            <w:tcBorders>
              <w:top w:val="nil"/>
              <w:bottom w:val="single" w:sz="4" w:space="0" w:color="auto"/>
            </w:tcBorders>
            <w:shd w:val="clear" w:color="auto" w:fill="auto"/>
          </w:tcPr>
          <w:p w14:paraId="1F5946FD" w14:textId="77777777" w:rsidR="00F24338" w:rsidRPr="007F7C04" w:rsidRDefault="00F24338" w:rsidP="00F24338">
            <w:pPr>
              <w:pStyle w:val="BodyText"/>
              <w:jc w:val="left"/>
              <w:rPr>
                <w:rFonts w:asciiTheme="minorHAnsi" w:hAnsiTheme="minorHAnsi"/>
                <w:sz w:val="18"/>
                <w:szCs w:val="18"/>
              </w:rPr>
            </w:pPr>
          </w:p>
        </w:tc>
      </w:tr>
    </w:tbl>
    <w:p w14:paraId="3FE8E2C2" w14:textId="77777777" w:rsidR="00076C5A" w:rsidRDefault="00076C5A" w:rsidP="00076C5A">
      <w:pPr>
        <w:pStyle w:val="BodyText"/>
        <w:spacing w:before="120"/>
        <w:rPr>
          <w:rFonts w:asciiTheme="minorHAnsi" w:hAnsiTheme="minorHAnsi"/>
          <w:b/>
          <w:sz w:val="22"/>
          <w:szCs w:val="22"/>
        </w:rPr>
      </w:pPr>
      <w:r w:rsidRPr="007F7C04">
        <w:rPr>
          <w:rFonts w:asciiTheme="minorHAnsi" w:hAnsiTheme="minorHAnsi"/>
          <w:sz w:val="22"/>
          <w:szCs w:val="22"/>
        </w:rPr>
        <w:t xml:space="preserve">I hereby certify that I have read and understand the provisions above. For participants under 18 years of age, the parent or guardian accepts the above terms and grants permissions for the student’s participation on behalf of said minor, as </w:t>
      </w:r>
      <w:r w:rsidRPr="007F7C04">
        <w:rPr>
          <w:rFonts w:asciiTheme="minorHAnsi" w:hAnsiTheme="minorHAnsi"/>
          <w:b/>
          <w:sz w:val="22"/>
          <w:szCs w:val="22"/>
        </w:rPr>
        <w:t xml:space="preserve">permitted by </w:t>
      </w:r>
      <w:r w:rsidRPr="007F7C04">
        <w:rPr>
          <w:rFonts w:asciiTheme="minorHAnsi" w:hAnsiTheme="minorHAnsi"/>
          <w:b/>
          <w:i/>
          <w:sz w:val="22"/>
          <w:szCs w:val="22"/>
        </w:rPr>
        <w:t>C.R.S. § 13-22-107</w:t>
      </w:r>
      <w:r w:rsidRPr="007F7C04">
        <w:rPr>
          <w:rFonts w:asciiTheme="minorHAnsi" w:hAnsiTheme="minorHAnsi"/>
          <w:b/>
          <w:sz w:val="22"/>
          <w:szCs w:val="22"/>
        </w:rPr>
        <w:t>.</w:t>
      </w:r>
    </w:p>
    <w:p w14:paraId="644FFD53" w14:textId="77777777" w:rsidR="00076C5A" w:rsidRPr="007F7C04" w:rsidRDefault="00076C5A" w:rsidP="00076C5A">
      <w:pPr>
        <w:pStyle w:val="BodyText"/>
        <w:spacing w:before="120"/>
        <w:rPr>
          <w:rFonts w:asciiTheme="minorHAnsi" w:hAnsiTheme="minorHAnsi"/>
          <w:b/>
          <w:sz w:val="22"/>
          <w:szCs w:val="22"/>
        </w:rPr>
      </w:pPr>
    </w:p>
    <w:p w14:paraId="6BB6329D" w14:textId="77777777" w:rsidR="00A8586C" w:rsidRDefault="007B42F1"/>
    <w:sectPr w:rsidR="00A858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0EE1D" w14:textId="77777777" w:rsidR="007B42F1" w:rsidRDefault="007B42F1" w:rsidP="00076C5A">
      <w:r>
        <w:separator/>
      </w:r>
    </w:p>
  </w:endnote>
  <w:endnote w:type="continuationSeparator" w:id="0">
    <w:p w14:paraId="7166E146" w14:textId="77777777" w:rsidR="007B42F1" w:rsidRDefault="007B42F1" w:rsidP="0007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03FD" w14:textId="77777777" w:rsidR="00D92EFF" w:rsidRDefault="00D92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9AA4" w14:textId="77777777" w:rsidR="00D92EFF" w:rsidRDefault="00D92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F7FE" w14:textId="77777777" w:rsidR="00D92EFF" w:rsidRDefault="00D92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E7671" w14:textId="77777777" w:rsidR="007B42F1" w:rsidRDefault="007B42F1" w:rsidP="00076C5A">
      <w:r>
        <w:separator/>
      </w:r>
    </w:p>
  </w:footnote>
  <w:footnote w:type="continuationSeparator" w:id="0">
    <w:p w14:paraId="0F3ECE55" w14:textId="77777777" w:rsidR="007B42F1" w:rsidRDefault="007B42F1" w:rsidP="00076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2AD9" w14:textId="77777777" w:rsidR="00D92EFF" w:rsidRDefault="00D92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15AA" w14:textId="6D6E2F87" w:rsidR="00404BF6" w:rsidRDefault="00404BF6">
    <w:pPr>
      <w:pStyle w:val="Header"/>
      <w:rPr>
        <w:rFonts w:ascii="Arial" w:hAnsi="Arial" w:cs="Arial"/>
        <w:b/>
      </w:rPr>
    </w:pPr>
    <w:r w:rsidRPr="00493DFA">
      <w:rPr>
        <w:noProof/>
      </w:rPr>
      <w:drawing>
        <wp:anchor distT="0" distB="0" distL="114300" distR="114300" simplePos="0" relativeHeight="251658240" behindDoc="1" locked="0" layoutInCell="1" allowOverlap="1" wp14:anchorId="54A995D9" wp14:editId="7A4B5033">
          <wp:simplePos x="0" y="0"/>
          <wp:positionH relativeFrom="margin">
            <wp:align>left</wp:align>
          </wp:positionH>
          <wp:positionV relativeFrom="paragraph">
            <wp:posOffset>-104775</wp:posOffset>
          </wp:positionV>
          <wp:extent cx="3115186" cy="561975"/>
          <wp:effectExtent l="0" t="0" r="9525" b="0"/>
          <wp:wrapNone/>
          <wp:docPr id="6" name="Picture 2" descr="cuAnschutz_horiz_rgb_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nschutz_horiz_rgb_t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186" cy="561975"/>
                  </a:xfrm>
                  <a:prstGeom prst="rect">
                    <a:avLst/>
                  </a:prstGeom>
                </pic:spPr>
              </pic:pic>
            </a:graphicData>
          </a:graphic>
        </wp:anchor>
      </w:drawing>
    </w:r>
    <w:r w:rsidRPr="00404BF6">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r>
    <w:r w:rsidRPr="00493DFA">
      <w:rPr>
        <w:rFonts w:ascii="Arial" w:hAnsi="Arial" w:cs="Arial"/>
        <w:b/>
      </w:rPr>
      <w:t>School of Medicine</w:t>
    </w:r>
  </w:p>
  <w:p w14:paraId="372232BF" w14:textId="165AFA3C" w:rsidR="00404BF6" w:rsidRDefault="00404BF6" w:rsidP="00404BF6">
    <w:pPr>
      <w:pStyle w:val="Header"/>
      <w:jc w:val="right"/>
      <w:rPr>
        <w:rFonts w:ascii="Arial" w:hAnsi="Arial" w:cs="Arial"/>
        <w:b/>
      </w:rPr>
    </w:pPr>
    <w:r>
      <w:rPr>
        <w:rFonts w:ascii="Arial" w:hAnsi="Arial" w:cs="Arial"/>
        <w:b/>
      </w:rPr>
      <w:tab/>
      <w:t xml:space="preserve">                                             Department of Psychiatry</w:t>
    </w:r>
  </w:p>
  <w:p w14:paraId="3B3E8EF6" w14:textId="7FA3F8B9" w:rsidR="00D92EFF" w:rsidRDefault="00D92EFF" w:rsidP="00404BF6">
    <w:pPr>
      <w:pStyle w:val="Header"/>
      <w:jc w:val="right"/>
      <w:rPr>
        <w:rFonts w:ascii="Arial" w:hAnsi="Arial" w:cs="Arial"/>
        <w:b/>
      </w:rPr>
    </w:pPr>
    <w:r>
      <w:rPr>
        <w:rFonts w:ascii="Arial" w:hAnsi="Arial" w:cs="Arial"/>
        <w:b/>
      </w:rPr>
      <w:t xml:space="preserve">OCD </w:t>
    </w:r>
    <w:r>
      <w:rPr>
        <w:rFonts w:ascii="Arial" w:hAnsi="Arial" w:cs="Arial"/>
        <w:b/>
      </w:rPr>
      <w:t>Program</w:t>
    </w:r>
    <w:bookmarkStart w:id="0" w:name="_GoBack"/>
    <w:bookmarkEnd w:id="0"/>
  </w:p>
  <w:p w14:paraId="5C3B520B" w14:textId="191F32F1" w:rsidR="00404BF6" w:rsidRDefault="00404BF6">
    <w:pPr>
      <w:pStyle w:val="Header"/>
    </w:pPr>
    <w:r>
      <w:rPr>
        <w:rFonts w:ascii="Arial" w:hAnsi="Arial" w:cs="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81C0" w14:textId="77777777" w:rsidR="00D92EFF" w:rsidRDefault="00D92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C7B2E"/>
    <w:multiLevelType w:val="hybridMultilevel"/>
    <w:tmpl w:val="824AB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C5A"/>
    <w:rsid w:val="00076C5A"/>
    <w:rsid w:val="000E23CD"/>
    <w:rsid w:val="00110F8C"/>
    <w:rsid w:val="00270A48"/>
    <w:rsid w:val="0027481B"/>
    <w:rsid w:val="00404BF6"/>
    <w:rsid w:val="007B42F1"/>
    <w:rsid w:val="009D320D"/>
    <w:rsid w:val="00A548B5"/>
    <w:rsid w:val="00AE7A01"/>
    <w:rsid w:val="00B054DD"/>
    <w:rsid w:val="00B51B74"/>
    <w:rsid w:val="00D92EFF"/>
    <w:rsid w:val="00DA1A90"/>
    <w:rsid w:val="00F24338"/>
    <w:rsid w:val="00F7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1832"/>
  <w15:chartTrackingRefBased/>
  <w15:docId w15:val="{6EFE4D1B-3C84-4A43-9656-F27B9CC5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C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C5A"/>
    <w:pPr>
      <w:tabs>
        <w:tab w:val="center" w:pos="4680"/>
        <w:tab w:val="right" w:pos="9360"/>
      </w:tabs>
    </w:pPr>
  </w:style>
  <w:style w:type="character" w:customStyle="1" w:styleId="HeaderChar">
    <w:name w:val="Header Char"/>
    <w:basedOn w:val="DefaultParagraphFont"/>
    <w:link w:val="Header"/>
    <w:uiPriority w:val="99"/>
    <w:rsid w:val="00076C5A"/>
    <w:rPr>
      <w:rFonts w:ascii="Calibri" w:hAnsi="Calibri" w:cs="Calibri"/>
    </w:rPr>
  </w:style>
  <w:style w:type="paragraph" w:styleId="Footer">
    <w:name w:val="footer"/>
    <w:basedOn w:val="Normal"/>
    <w:link w:val="FooterChar"/>
    <w:uiPriority w:val="99"/>
    <w:unhideWhenUsed/>
    <w:rsid w:val="00076C5A"/>
    <w:pPr>
      <w:tabs>
        <w:tab w:val="center" w:pos="4680"/>
        <w:tab w:val="right" w:pos="9360"/>
      </w:tabs>
    </w:pPr>
  </w:style>
  <w:style w:type="character" w:customStyle="1" w:styleId="FooterChar">
    <w:name w:val="Footer Char"/>
    <w:basedOn w:val="DefaultParagraphFont"/>
    <w:link w:val="Footer"/>
    <w:uiPriority w:val="99"/>
    <w:rsid w:val="00076C5A"/>
    <w:rPr>
      <w:rFonts w:ascii="Calibri" w:hAnsi="Calibri" w:cs="Calibri"/>
    </w:rPr>
  </w:style>
  <w:style w:type="paragraph" w:styleId="BodyText">
    <w:name w:val="Body Text"/>
    <w:basedOn w:val="Normal"/>
    <w:link w:val="BodyTextChar"/>
    <w:rsid w:val="00076C5A"/>
    <w:pPr>
      <w:jc w:val="both"/>
    </w:pPr>
    <w:rPr>
      <w:rFonts w:ascii="Arial" w:eastAsia="Times New Roman" w:hAnsi="Arial" w:cs="Arial"/>
      <w:sz w:val="20"/>
      <w:szCs w:val="24"/>
    </w:rPr>
  </w:style>
  <w:style w:type="character" w:customStyle="1" w:styleId="BodyTextChar">
    <w:name w:val="Body Text Char"/>
    <w:basedOn w:val="DefaultParagraphFont"/>
    <w:link w:val="BodyText"/>
    <w:rsid w:val="00076C5A"/>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Hemendinger, Emily</dc:creator>
  <cp:keywords/>
  <dc:description/>
  <cp:lastModifiedBy>Davis, Rachel</cp:lastModifiedBy>
  <cp:revision>3</cp:revision>
  <dcterms:created xsi:type="dcterms:W3CDTF">2019-06-11T18:24:00Z</dcterms:created>
  <dcterms:modified xsi:type="dcterms:W3CDTF">2019-06-11T18:43:00Z</dcterms:modified>
</cp:coreProperties>
</file>